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6521CC5" w14:textId="77777777" w:rsidR="00377F7F" w:rsidRPr="00377F7F" w:rsidRDefault="00B736EB" w:rsidP="00377F7F">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377F7F" w:rsidRPr="00377F7F">
        <w:rPr>
          <w:rFonts w:ascii="Arial" w:eastAsia="Times New Roman" w:hAnsi="Arial" w:cs="Arial"/>
          <w:b/>
          <w:bCs/>
          <w:color w:val="363636"/>
          <w:sz w:val="24"/>
          <w:szCs w:val="24"/>
          <w:lang w:eastAsia="uk-UA"/>
        </w:rPr>
        <w:t>№169дп-26</w:t>
      </w:r>
    </w:p>
    <w:p w14:paraId="36B74BE7" w14:textId="3AC0B436" w:rsidR="00377F7F" w:rsidRPr="00377F7F" w:rsidRDefault="00377F7F" w:rsidP="00377F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77F7F">
        <w:rPr>
          <w:rFonts w:ascii="Arial" w:eastAsia="Times New Roman" w:hAnsi="Arial" w:cs="Arial"/>
          <w:b/>
          <w:bCs/>
          <w:color w:val="363636"/>
          <w:sz w:val="24"/>
          <w:szCs w:val="24"/>
          <w:lang w:eastAsia="uk-UA"/>
        </w:rPr>
        <w:t>25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77F7F">
        <w:rPr>
          <w:rFonts w:ascii="Arial" w:eastAsia="Times New Roman" w:hAnsi="Arial" w:cs="Arial"/>
          <w:b/>
          <w:bCs/>
          <w:color w:val="363636"/>
          <w:sz w:val="24"/>
          <w:szCs w:val="24"/>
          <w:lang w:eastAsia="uk-UA"/>
        </w:rPr>
        <w:t>Київ</w:t>
      </w:r>
    </w:p>
    <w:p w14:paraId="30E7AA3F" w14:textId="77777777" w:rsidR="00377F7F" w:rsidRPr="00377F7F" w:rsidRDefault="00377F7F" w:rsidP="00377F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77F7F">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протидії порушенням прав людини у правоохоронній та пенітенціарній сферах Одеської обласної прокуратури Бутенка Володимира Валерійовича</w:t>
      </w:r>
    </w:p>
    <w:p w14:paraId="427AF7BF" w14:textId="77777777" w:rsidR="00377F7F" w:rsidRPr="00377F7F" w:rsidRDefault="00377F7F" w:rsidP="00377F7F">
      <w:pPr>
        <w:shd w:val="clear" w:color="auto" w:fill="FCFCFC"/>
        <w:spacing w:after="0" w:line="240" w:lineRule="auto"/>
        <w:rPr>
          <w:rFonts w:ascii="Arial" w:eastAsia="Times New Roman" w:hAnsi="Arial" w:cs="Arial"/>
          <w:color w:val="363636"/>
          <w:sz w:val="24"/>
          <w:szCs w:val="24"/>
          <w:lang w:eastAsia="uk-UA"/>
        </w:rPr>
      </w:pPr>
    </w:p>
    <w:p w14:paraId="027F3175"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377F7F">
        <w:rPr>
          <w:rFonts w:ascii="Arial" w:eastAsia="Times New Roman" w:hAnsi="Arial" w:cs="Arial"/>
          <w:color w:val="363636"/>
          <w:sz w:val="24"/>
          <w:szCs w:val="24"/>
          <w:lang w:eastAsia="uk-UA"/>
        </w:rPr>
        <w:t>Радзівона</w:t>
      </w:r>
      <w:proofErr w:type="spellEnd"/>
      <w:r w:rsidRPr="00377F7F">
        <w:rPr>
          <w:rFonts w:ascii="Arial" w:eastAsia="Times New Roman" w:hAnsi="Arial" w:cs="Arial"/>
          <w:color w:val="363636"/>
          <w:sz w:val="24"/>
          <w:szCs w:val="24"/>
          <w:lang w:eastAsia="uk-UA"/>
        </w:rPr>
        <w:t xml:space="preserve"> М.О., членів – </w:t>
      </w:r>
      <w:proofErr w:type="spellStart"/>
      <w:r w:rsidRPr="00377F7F">
        <w:rPr>
          <w:rFonts w:ascii="Arial" w:eastAsia="Times New Roman" w:hAnsi="Arial" w:cs="Arial"/>
          <w:color w:val="363636"/>
          <w:sz w:val="24"/>
          <w:szCs w:val="24"/>
          <w:lang w:eastAsia="uk-UA"/>
        </w:rPr>
        <w:t>Бобровник</w:t>
      </w:r>
      <w:proofErr w:type="spellEnd"/>
      <w:r w:rsidRPr="00377F7F">
        <w:rPr>
          <w:rFonts w:ascii="Arial" w:eastAsia="Times New Roman" w:hAnsi="Arial" w:cs="Arial"/>
          <w:color w:val="363636"/>
          <w:sz w:val="24"/>
          <w:szCs w:val="24"/>
          <w:lang w:eastAsia="uk-UA"/>
        </w:rPr>
        <w:t xml:space="preserve"> С.В., </w:t>
      </w:r>
      <w:proofErr w:type="spellStart"/>
      <w:r w:rsidRPr="00377F7F">
        <w:rPr>
          <w:rFonts w:ascii="Arial" w:eastAsia="Times New Roman" w:hAnsi="Arial" w:cs="Arial"/>
          <w:color w:val="363636"/>
          <w:sz w:val="24"/>
          <w:szCs w:val="24"/>
          <w:lang w:eastAsia="uk-UA"/>
        </w:rPr>
        <w:t>Булулукова</w:t>
      </w:r>
      <w:proofErr w:type="spellEnd"/>
      <w:r w:rsidRPr="00377F7F">
        <w:rPr>
          <w:rFonts w:ascii="Arial" w:eastAsia="Times New Roman" w:hAnsi="Arial" w:cs="Arial"/>
          <w:color w:val="363636"/>
          <w:sz w:val="24"/>
          <w:szCs w:val="24"/>
          <w:lang w:eastAsia="uk-UA"/>
        </w:rPr>
        <w:t xml:space="preserve"> О.Ю., Гарбузи Н.В., Коваль К.П., </w:t>
      </w:r>
      <w:proofErr w:type="spellStart"/>
      <w:r w:rsidRPr="00377F7F">
        <w:rPr>
          <w:rFonts w:ascii="Arial" w:eastAsia="Times New Roman" w:hAnsi="Arial" w:cs="Arial"/>
          <w:color w:val="363636"/>
          <w:sz w:val="24"/>
          <w:szCs w:val="24"/>
          <w:lang w:eastAsia="uk-UA"/>
        </w:rPr>
        <w:t>Куриленка</w:t>
      </w:r>
      <w:proofErr w:type="spellEnd"/>
      <w:r w:rsidRPr="00377F7F">
        <w:rPr>
          <w:rFonts w:ascii="Arial" w:eastAsia="Times New Roman" w:hAnsi="Arial" w:cs="Arial"/>
          <w:color w:val="363636"/>
          <w:sz w:val="24"/>
          <w:szCs w:val="24"/>
          <w:lang w:eastAsia="uk-UA"/>
        </w:rPr>
        <w:t xml:space="preserve"> Д.В., </w:t>
      </w:r>
      <w:proofErr w:type="spellStart"/>
      <w:r w:rsidRPr="00377F7F">
        <w:rPr>
          <w:rFonts w:ascii="Arial" w:eastAsia="Times New Roman" w:hAnsi="Arial" w:cs="Arial"/>
          <w:color w:val="363636"/>
          <w:sz w:val="24"/>
          <w:szCs w:val="24"/>
          <w:lang w:eastAsia="uk-UA"/>
        </w:rPr>
        <w:t>Мавроді</w:t>
      </w:r>
      <w:proofErr w:type="spellEnd"/>
      <w:r w:rsidRPr="00377F7F">
        <w:rPr>
          <w:rFonts w:ascii="Arial" w:eastAsia="Times New Roman" w:hAnsi="Arial" w:cs="Arial"/>
          <w:color w:val="363636"/>
          <w:sz w:val="24"/>
          <w:szCs w:val="24"/>
          <w:lang w:eastAsia="uk-UA"/>
        </w:rPr>
        <w:t xml:space="preserve"> В.В.,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Є.С., Степанової Т.В., розглянувши висновок про відсутність дисциплінарного проступку в діях прокурора відділу протидії порушенням прав людини у правоохоронній та пенітенціарній сферах Одеської обласної прокуратури Бутенка Володимира Валерійовича (далі прокурор Бутенко В.В.) у дисциплінарному провадженні № 07/3/2-762дс-264дп-25,</w:t>
      </w:r>
    </w:p>
    <w:p w14:paraId="64990B86"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5E5C1276" w14:textId="77777777" w:rsidR="00377F7F" w:rsidRPr="00377F7F" w:rsidRDefault="00377F7F" w:rsidP="00377F7F">
      <w:pPr>
        <w:shd w:val="clear" w:color="auto" w:fill="FCFCFC"/>
        <w:spacing w:after="0" w:line="240" w:lineRule="auto"/>
        <w:ind w:right="714"/>
        <w:jc w:val="center"/>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УСТАНОВИЛА:</w:t>
      </w:r>
    </w:p>
    <w:p w14:paraId="0D3D103D"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7AA49FB1" w14:textId="77777777" w:rsidR="00377F7F" w:rsidRPr="00377F7F" w:rsidRDefault="00377F7F" w:rsidP="00377F7F">
      <w:pPr>
        <w:shd w:val="clear" w:color="auto" w:fill="FCFCFC"/>
        <w:spacing w:after="0" w:line="240" w:lineRule="auto"/>
        <w:ind w:right="714"/>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188F3799"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4954AA72"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Бутенко В.В. в органах прокуратури працював з вересня 2004 року до листопада 2006 року. У червні 2012 року повторно розпочав службу в органах прокуратури, обійнявши посаду слідчого прокуратури </w:t>
      </w:r>
      <w:proofErr w:type="spellStart"/>
      <w:r w:rsidRPr="00377F7F">
        <w:rPr>
          <w:rFonts w:ascii="Arial" w:eastAsia="Times New Roman" w:hAnsi="Arial" w:cs="Arial"/>
          <w:color w:val="363636"/>
          <w:sz w:val="24"/>
          <w:szCs w:val="24"/>
          <w:lang w:eastAsia="uk-UA"/>
        </w:rPr>
        <w:t>Саратського</w:t>
      </w:r>
      <w:proofErr w:type="spellEnd"/>
      <w:r w:rsidRPr="00377F7F">
        <w:rPr>
          <w:rFonts w:ascii="Arial" w:eastAsia="Times New Roman" w:hAnsi="Arial" w:cs="Arial"/>
          <w:color w:val="363636"/>
          <w:sz w:val="24"/>
          <w:szCs w:val="24"/>
          <w:lang w:eastAsia="uk-UA"/>
        </w:rPr>
        <w:t xml:space="preserve"> району Одеської області. Із вересня 2023 року перебуває на посаді прокурора відділу протидії порушенням прав людини у правоохоронній та пенітенціарній сферах Одеської обласної прокуратури.</w:t>
      </w:r>
    </w:p>
    <w:p w14:paraId="501BA44A"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Присягу прокурора склав 06 червня 2012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27 вересня 2017 року.</w:t>
      </w:r>
    </w:p>
    <w:p w14:paraId="4F7A92A8"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Характеризується позитивно. Дисциплінарних стягнень не має.</w:t>
      </w:r>
    </w:p>
    <w:p w14:paraId="2C5926D3" w14:textId="77777777" w:rsidR="00377F7F" w:rsidRPr="00377F7F" w:rsidRDefault="00377F7F" w:rsidP="00377F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733346CA" w14:textId="77777777" w:rsidR="00377F7F" w:rsidRPr="00377F7F" w:rsidRDefault="00377F7F" w:rsidP="00377F7F">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2. Відомості щодо етапів дисциплінарного провадження</w:t>
      </w:r>
    </w:p>
    <w:p w14:paraId="112FA0EE"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6B3D938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До Комісії 18 липня 2025 року надійшла дисциплінарна скарга </w:t>
      </w:r>
      <w:bookmarkStart w:id="0" w:name="_Hlk210394491"/>
      <w:r w:rsidRPr="00377F7F">
        <w:rPr>
          <w:rFonts w:ascii="Arial" w:eastAsia="Times New Roman" w:hAnsi="Arial" w:cs="Arial"/>
          <w:color w:val="363636"/>
          <w:sz w:val="24"/>
          <w:szCs w:val="24"/>
          <w:lang w:eastAsia="uk-UA"/>
        </w:rPr>
        <w:t>виконувача обов’язків керівника Генеральної інспекції Дзюби Івана Івановича </w:t>
      </w:r>
      <w:bookmarkEnd w:id="0"/>
      <w:r w:rsidRPr="00377F7F">
        <w:rPr>
          <w:rFonts w:ascii="Arial" w:eastAsia="Times New Roman" w:hAnsi="Arial" w:cs="Arial"/>
          <w:color w:val="363636"/>
          <w:sz w:val="24"/>
          <w:szCs w:val="24"/>
          <w:lang w:eastAsia="uk-UA"/>
        </w:rPr>
        <w:t>про вчинення дисциплінарного проступку прокурором Бутенком В.В.</w:t>
      </w:r>
    </w:p>
    <w:p w14:paraId="34510C9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77F7F">
        <w:rPr>
          <w:rFonts w:ascii="Arial" w:eastAsia="Times New Roman" w:hAnsi="Arial" w:cs="Arial"/>
          <w:color w:val="363636"/>
          <w:sz w:val="24"/>
          <w:szCs w:val="24"/>
          <w:lang w:eastAsia="uk-UA"/>
        </w:rPr>
        <w:t>розподілено</w:t>
      </w:r>
      <w:proofErr w:type="spellEnd"/>
      <w:r w:rsidRPr="00377F7F">
        <w:rPr>
          <w:rFonts w:ascii="Arial" w:eastAsia="Times New Roman" w:hAnsi="Arial" w:cs="Arial"/>
          <w:color w:val="363636"/>
          <w:sz w:val="24"/>
          <w:szCs w:val="24"/>
          <w:lang w:eastAsia="uk-UA"/>
        </w:rPr>
        <w:t xml:space="preserve"> члену Комісії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xml:space="preserve"> Є.С., 29 липня 2025 року вона прийняла рішення про відкриття дисциплінарного провадження № 07/3/2-762дс-264дп-25 та провела перевірку викладених у ній обставин.</w:t>
      </w:r>
    </w:p>
    <w:p w14:paraId="245DBEF9"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Рішенням Комісії від 11 вересня 2025 року № 434дп-25 продовжено строк перевірки відомостей про наявність підстав для притягнення прокурора Бутенка В.В. до дисциплінарної відповідальності у дисциплінарному провадженні № 07/3/2-762дс-264дп-25 до 18 жовтня  2025 року.</w:t>
      </w:r>
    </w:p>
    <w:p w14:paraId="3B742B6D"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За результатами перевірки член Комісії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xml:space="preserve"> Є.С. 12 березня 2026 року склала висновок про відсутність дисциплінарного проступку в діях прокурора Бутенка В.В., і разом із матеріалами дисциплінарного провадження передала висновок на розгляд КДКП.</w:t>
      </w:r>
    </w:p>
    <w:p w14:paraId="72B2CDAF"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 25 березня 2026 року.</w:t>
      </w:r>
    </w:p>
    <w:p w14:paraId="5089B1A7"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засіданні Комісії взяв участь прокурор ОСОБА_1, який погодився з висновком члена Комісії та просив закрити дисциплінарне провадження.</w:t>
      </w:r>
    </w:p>
    <w:p w14:paraId="4D712FE7"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Прокурор Бутенко В.В.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0A47A1C3"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79157E71"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Член Комісії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48A0B5A1"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Комісія задовольнила клопотання члена Комісії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xml:space="preserve"> Є.С. про проведення закритого засідання з одночасним визначенням осіб, допущених до участі в такому засіданні.</w:t>
      </w:r>
    </w:p>
    <w:p w14:paraId="5864AFA3"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29B2EB5D" w14:textId="77777777" w:rsidR="00377F7F" w:rsidRPr="00377F7F" w:rsidRDefault="00377F7F" w:rsidP="00377F7F">
      <w:pPr>
        <w:shd w:val="clear" w:color="auto" w:fill="FCFCFC"/>
        <w:spacing w:after="0" w:line="240" w:lineRule="auto"/>
        <w:ind w:right="714"/>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3. Зміст дисциплінарної скарги</w:t>
      </w:r>
    </w:p>
    <w:p w14:paraId="4FFC1EE2"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1639A49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Скаржник зазначив, що прокурор Бутенко В.В.,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комісії(далі – МСЕК) із заявою про визнання його особою з інвалідністю.</w:t>
      </w:r>
    </w:p>
    <w:p w14:paraId="3C6CCCB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Таким чином, на думку скаржника, прокурор Бутенко В.В., умисно, достовірно знаючи та розуміючи визначені законодавством вимоги до поведінки прокурора, зокрема передбачені статтею 19 Закону № 1697-VII , діяв усупереч 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34F64C5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За таких обставин скаржник вважав, що в діях прокурора Бутенка В.В.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w:t>
      </w:r>
      <w:r w:rsidRPr="00377F7F">
        <w:rPr>
          <w:rFonts w:ascii="Arial" w:eastAsia="Times New Roman" w:hAnsi="Arial" w:cs="Arial"/>
          <w:color w:val="363636"/>
          <w:sz w:val="24"/>
          <w:szCs w:val="24"/>
          <w:lang w:eastAsia="uk-UA"/>
        </w:rPr>
        <w:lastRenderedPageBreak/>
        <w:t>більше разів протягом одного року) або одноразове грубе порушення правил прокурорської етики.</w:t>
      </w:r>
    </w:p>
    <w:p w14:paraId="67DC7B5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1075174C" w14:textId="77777777" w:rsidR="00377F7F" w:rsidRPr="00377F7F" w:rsidRDefault="00377F7F" w:rsidP="00377F7F">
      <w:pPr>
        <w:shd w:val="clear" w:color="auto" w:fill="FCFCFC"/>
        <w:spacing w:after="0" w:line="240" w:lineRule="auto"/>
        <w:ind w:right="714"/>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770B6BCA"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0C331288"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Заслухавши доповідача – члена Комісії </w:t>
      </w:r>
      <w:proofErr w:type="spellStart"/>
      <w:r w:rsidRPr="00377F7F">
        <w:rPr>
          <w:rFonts w:ascii="Arial" w:eastAsia="Times New Roman" w:hAnsi="Arial" w:cs="Arial"/>
          <w:color w:val="363636"/>
          <w:sz w:val="24"/>
          <w:szCs w:val="24"/>
          <w:lang w:eastAsia="uk-UA"/>
        </w:rPr>
        <w:t>Мнишенко</w:t>
      </w:r>
      <w:proofErr w:type="spellEnd"/>
      <w:r w:rsidRPr="00377F7F">
        <w:rPr>
          <w:rFonts w:ascii="Arial" w:eastAsia="Times New Roman" w:hAnsi="Arial" w:cs="Arial"/>
          <w:color w:val="363636"/>
          <w:sz w:val="24"/>
          <w:szCs w:val="24"/>
          <w:lang w:eastAsia="uk-UA"/>
        </w:rPr>
        <w:t xml:space="preserve"> Є.С., представника скаржника ОСОБА_1, письмові пояснення прокурора Бутенка В.В., вивчивши висновок і дослідивши матеріали дисциплінарного провадження, Комісія встановила таке.</w:t>
      </w:r>
    </w:p>
    <w:p w14:paraId="1E5A9F7C"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15A514BE"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9197571"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0BB67A2"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1083AE29"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6BD1B7C"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3FD42D8D"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9E45B54"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58908EF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Згідно з довідкою до </w:t>
      </w:r>
      <w:proofErr w:type="spellStart"/>
      <w:r w:rsidRPr="00377F7F">
        <w:rPr>
          <w:rFonts w:ascii="Arial" w:eastAsia="Times New Roman" w:hAnsi="Arial" w:cs="Arial"/>
          <w:color w:val="363636"/>
          <w:sz w:val="24"/>
          <w:szCs w:val="24"/>
          <w:lang w:eastAsia="uk-UA"/>
        </w:rPr>
        <w:t>акта</w:t>
      </w:r>
      <w:proofErr w:type="spellEnd"/>
      <w:r w:rsidRPr="00377F7F">
        <w:rPr>
          <w:rFonts w:ascii="Arial" w:eastAsia="Times New Roman" w:hAnsi="Arial" w:cs="Arial"/>
          <w:color w:val="363636"/>
          <w:sz w:val="24"/>
          <w:szCs w:val="24"/>
          <w:lang w:eastAsia="uk-UA"/>
        </w:rPr>
        <w:t xml:space="preserve"> огляду Обласної МСЕК міста Одеси № 2 від 23 червня 2020 року № 729126 Бутенку В.В. вперше встановлено ІІ групу інвалідності, визначено дату чергового переогляду – 22 червня 2021 року.</w:t>
      </w:r>
      <w:bookmarkStart w:id="1" w:name="_Hlk218509932"/>
      <w:bookmarkEnd w:id="1"/>
    </w:p>
    <w:p w14:paraId="3CC87CD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зв’язку з цим Генеральна інспекція 18 липня 2025 року до КДКП надіслала дисциплінарну скаргу про можливе вчинення прокурором Бутенком В.В. дисциплінарного проступку.</w:t>
      </w:r>
    </w:p>
    <w:p w14:paraId="7269C39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Після відкриття дисциплінарного провадження стосовно прокурора член Комісії, яка проводила перевірку у дисциплінарному провадженні, листом від 29 липня 2025 року ініціювала проведення службового розслідування за фактами, викладеними у дисциплінарній скарзі, яке призначене наказом керівника  Одеської обласної прокуратури від 13 серпня 2025 року № 168.</w:t>
      </w:r>
    </w:p>
    <w:p w14:paraId="5E80FA8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 xml:space="preserve">Згідно з наявною в Одеській обласній прокуратурі інформацією Бутенко В.В. надав до кадрового підрозділу копію довідки МСЕК про встановлення йому ІІ групи інвалідності </w:t>
      </w:r>
      <w:proofErr w:type="spellStart"/>
      <w:r w:rsidRPr="00377F7F">
        <w:rPr>
          <w:rFonts w:ascii="Arial" w:eastAsia="Times New Roman" w:hAnsi="Arial" w:cs="Arial"/>
          <w:color w:val="363636"/>
          <w:sz w:val="24"/>
          <w:szCs w:val="24"/>
          <w:lang w:eastAsia="uk-UA"/>
        </w:rPr>
        <w:t>безтерміново</w:t>
      </w:r>
      <w:proofErr w:type="spellEnd"/>
      <w:r w:rsidRPr="00377F7F">
        <w:rPr>
          <w:rFonts w:ascii="Arial" w:eastAsia="Times New Roman" w:hAnsi="Arial" w:cs="Arial"/>
          <w:color w:val="363636"/>
          <w:sz w:val="24"/>
          <w:szCs w:val="24"/>
          <w:lang w:eastAsia="uk-UA"/>
        </w:rPr>
        <w:t>, яка була долучена до його особової справи.</w:t>
      </w:r>
    </w:p>
    <w:p w14:paraId="1518E1B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Згідно з матеріалами дисциплінарного провадження установлено, що довідкою до </w:t>
      </w:r>
      <w:proofErr w:type="spellStart"/>
      <w:r w:rsidRPr="00377F7F">
        <w:rPr>
          <w:rFonts w:ascii="Arial" w:eastAsia="Times New Roman" w:hAnsi="Arial" w:cs="Arial"/>
          <w:color w:val="363636"/>
          <w:sz w:val="24"/>
          <w:szCs w:val="24"/>
          <w:lang w:eastAsia="uk-UA"/>
        </w:rPr>
        <w:t>акта</w:t>
      </w:r>
      <w:proofErr w:type="spellEnd"/>
      <w:r w:rsidRPr="00377F7F">
        <w:rPr>
          <w:rFonts w:ascii="Arial" w:eastAsia="Times New Roman" w:hAnsi="Arial" w:cs="Arial"/>
          <w:color w:val="363636"/>
          <w:sz w:val="24"/>
          <w:szCs w:val="24"/>
          <w:lang w:eastAsia="uk-UA"/>
        </w:rPr>
        <w:t xml:space="preserve"> огляду Обласної МСЕК міста Одеси № 2 від 23 червня 2020 року № 729126 Бутенку В.В. було вперше встановлено ІІ групу інвалідності, визначено дату чергового переогляду – 22 червня 2021 року.</w:t>
      </w:r>
    </w:p>
    <w:p w14:paraId="76990CC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Надалі рішенням Обласної МСЕК міста Одеси № 2 від 22 червня 2021 року йому повторно установлено ІІ групу інвалідності (конфіденційна інформація). Видано довідку серії 12 ААВ № 508370 від 22 червня 2021 року, визначено дату чергового переогляду – 21 червня 2023 року.</w:t>
      </w:r>
    </w:p>
    <w:p w14:paraId="688C884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Рішенням медико-соціальної експертної комісії № 2 від 21 червня 2023 року № 498723 йому установлено ІІ групу інвалідності (конфіденційна інформація). Видано довідку від 21 червня 2023 року, визначено дату чергового переогляду – 20 червня 2025 року.</w:t>
      </w:r>
    </w:p>
    <w:p w14:paraId="725434F3"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До кадрового підрозділу обласної прокуратури Бутенком В.В. подано довідку медико-соціальної експертної комісії від 22.06.2021 № 508370, а також довідку МСЕК від 21.06.2023 № 498723 про встановлення йому II групи інвалідності.</w:t>
      </w:r>
    </w:p>
    <w:p w14:paraId="23803A7A"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Індивідуальна програма реабілітації Бутенка В.В. як особи з інвалідністю до обласної прокуратури не надходила, із відповідного питання до кадрового підрозділу він не звертався.</w:t>
      </w:r>
    </w:p>
    <w:p w14:paraId="095018E4"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 інформацією відділу фінансування та бухгалтерського обліку Одеської обласної прокуратури 24 червня 2020 року Бутенко В.В. звертався до зазначеного відділу із заявою про надання довідки для оформлення пенсії на підставі статті 86 Закону України «Про прокуратуру». Водночас відомості про наявність у нього II групи інвалідності надійшли до бухгалтерії 01 жовтня 2023 року. Інформація щодо користування Бутенком В.В. іншими соціальними пільгами у зв’язку зі встановленням інвалідності в обласній прокуратурі відсутня.</w:t>
      </w:r>
    </w:p>
    <w:p w14:paraId="60D789A4"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листа ГУ ПФУ в Одеській області від 29 серпня 2025 року Бутенко В.В. отримував пенсію по 2 групі інвалідності відповідно до Закону України «Про загальнообов’язкове державне пенсійне страхування». За заявою від 13 липня 2020 року прокурора переведено на пенсію по інвалідності 2 групи відповідно до Закону України «Про прокуратуру».</w:t>
      </w:r>
    </w:p>
    <w:p w14:paraId="47C835DD" w14:textId="77777777" w:rsidR="00377F7F" w:rsidRPr="00377F7F" w:rsidRDefault="00377F7F" w:rsidP="00377F7F">
      <w:pPr>
        <w:shd w:val="clear" w:color="auto" w:fill="FCFCFC"/>
        <w:spacing w:after="0" w:line="240" w:lineRule="auto"/>
        <w:ind w:right="714"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Головне управління Пенсійного фонду України в Дніпропетровській області листом від 04 серпня 2025 року № 0400-011101-9/147857 надіслало Витяг з рішення експертної команди з оцінювання повсякденного функціонування Центру оцінювання функціонального стану особи від 29 липня 2025 року № 767, до якого долучило витяг з рішення експертної команди з оцінювання повсякденного функціонування особи від 23 липня 2025 року № ЦО-17516, згідно із яким заявника визнано особою з інвалідністю 3 групи внаслідок (конфіденційна інформація) з 01 липня 2023 року до 01 липня 2025 року. Враховуючи зазначене, Бутенку В.В. було припинено виплату пенсії.</w:t>
      </w:r>
    </w:p>
    <w:p w14:paraId="66C73E9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4B928D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E61390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і правоохоронних органів, зокрема і стосовно вказаного прокурора.</w:t>
      </w:r>
    </w:p>
    <w:p w14:paraId="02D5380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Також відповідно до листа Одеської обласної прокуратури від 21.08.2025 до обласної прокуратури не надходили доручення Офісу Генерального прокурора щодо необхідності прибуття Бутенка В.В. до Центру оцінювання функціонального стану особи для проходження відповідного обстеження. Відомості про отримання ним відповідних викликів в обласної прокуратури відсутні.</w:t>
      </w:r>
    </w:p>
    <w:p w14:paraId="48D33BC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Водночас підстави і обґрунтованість встановлення Бутенку В.В. інвалідності у липні 2025 року перевірено ДУ «Український державний науково-дослідний інститут медико-соціальних проблем інвалідності МОЗ України»  експертною командою з оцінювання повсякденного функціонування особи Центру оцінювання функціонального стану особи. За результатами проведеної перевірки рішенням експертної команди від 23 липня 2025 року № ЦО-17516 встановлену Бутенку В.В. II групу інвалідності змінено на III групу інвалідності строком на два роки — з 01 липня 2023 року до 01 липня 2025 року.</w:t>
      </w:r>
    </w:p>
    <w:p w14:paraId="6AA86BC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Зазначена інформація підтверджена листами Офісу Генерального прокурора від 28.10.2025 № 31/2/1-34080-24 та Головного управління Пенсійного фонду України в Одеській області від 26 серпня 2025 року № 1500-0306-5/143590.</w:t>
      </w:r>
    </w:p>
    <w:p w14:paraId="5A3C7EA6"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Окрім того, встановлено, що Бутенко В.В. перебував на військовому обліку у Київському районному територіальному центрі комплектування та соціальної підтримки м. Одеси з 25.08.2004. Рішенням військово-лікарської комісії зазначеного центру від 22.02.2023 його визнано непридатним до військової служби. При цьому обласна прокуратура не володіє інформацією щодо надання Бутенком В.В. до Київського РТЦК та СП відомостей про встановлення йому групи інвалідності.</w:t>
      </w:r>
    </w:p>
    <w:p w14:paraId="5DD384B6"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Прокурор Бутенко В.В.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викликався.</w:t>
      </w:r>
    </w:p>
    <w:p w14:paraId="1697353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Прокурора Бутенка В.В.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41E1B64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0B19C0B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7602216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4.1 Стислий зміст висновку службового розслідування</w:t>
      </w:r>
      <w:bookmarkStart w:id="2" w:name="_Hlk209451800"/>
      <w:bookmarkEnd w:id="2"/>
    </w:p>
    <w:p w14:paraId="4AC8B48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10C3655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наказу керівника Одеської обласної прокуратури від 13 серпня 2025 року № 168 проведено службове розслідування за фактом можливого використання прокурором відділу протидії порушенням прав людини у правоохоронній та пенітенціарній сферах Одеської обласної прокуратури Бутенком В.В. своїх службових повноважень та службового статусу та пов’язаних із цим можливостей на користь своїх приватних інтересів під час оформлення інвалідності.</w:t>
      </w:r>
    </w:p>
    <w:p w14:paraId="33142F9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Під час службового розслідування обставини набуття Бутенком В.В.  групи інвалідності, оформлення пенсії по інвалідності та здійснення відповідних пенсійних виплат підтверджено.</w:t>
      </w:r>
    </w:p>
    <w:p w14:paraId="2873BF4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Ураховано, що на час завершення службового розслідування наявне рішення експертної команди з оцінювання повсякденного функціонування особи Центру </w:t>
      </w:r>
      <w:r w:rsidRPr="00377F7F">
        <w:rPr>
          <w:rFonts w:ascii="Arial" w:eastAsia="Times New Roman" w:hAnsi="Arial" w:cs="Arial"/>
          <w:color w:val="363636"/>
          <w:sz w:val="24"/>
          <w:szCs w:val="24"/>
          <w:lang w:eastAsia="uk-UA"/>
        </w:rPr>
        <w:lastRenderedPageBreak/>
        <w:t>оцінювання функціонального стану особи від 23 липня 2025 року про зміну Бутенку В.В. II групу інвалідності на III групу інвалідності строком на два роки — з 01 липня 2023 до 01 липня 2025 року.</w:t>
      </w:r>
    </w:p>
    <w:p w14:paraId="7B7CE7F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01DB05C3"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5. Пояснення прокурора</w:t>
      </w:r>
    </w:p>
    <w:p w14:paraId="4A78AB0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12463DA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Бутенко В.В.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 та ґрунтуються виключно на суб’єктивному сприйнятті подій скаржником.</w:t>
      </w:r>
    </w:p>
    <w:p w14:paraId="2BB8282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Прокурор наголосив, що на службі в органах прокуратури перебуває з 2004 року, водночас Бутенко В.В. звернув увагу, що в період з вересня 2020 року до листопада 2021 року у зв’язку з </w:t>
      </w:r>
      <w:proofErr w:type="spellStart"/>
      <w:r w:rsidRPr="00377F7F">
        <w:rPr>
          <w:rFonts w:ascii="Arial" w:eastAsia="Times New Roman" w:hAnsi="Arial" w:cs="Arial"/>
          <w:color w:val="363636"/>
          <w:sz w:val="24"/>
          <w:szCs w:val="24"/>
          <w:lang w:eastAsia="uk-UA"/>
        </w:rPr>
        <w:t>непроходженням</w:t>
      </w:r>
      <w:proofErr w:type="spellEnd"/>
      <w:r w:rsidRPr="00377F7F">
        <w:rPr>
          <w:rFonts w:ascii="Arial" w:eastAsia="Times New Roman" w:hAnsi="Arial" w:cs="Arial"/>
          <w:color w:val="363636"/>
          <w:sz w:val="24"/>
          <w:szCs w:val="24"/>
          <w:lang w:eastAsia="uk-UA"/>
        </w:rPr>
        <w:t xml:space="preserve"> атестації був виведений поза штат прокуратури області.</w:t>
      </w:r>
    </w:p>
    <w:p w14:paraId="52E93D0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Бутенко В.В. зазначив, що на момент встановлення йому групи інвалідності у червні 2020 року він не здійснював повноважень прокурора, зокрема процесуального керівництва, підтримання публічного обвинувачення чи представництва інтересів держави, та не мав можливості впливати на будь-які рішення посадових осіб медико-соціальної експертної комісії. За словами прокурора, будь-якого тиску на посадових осіб МСЕК або незаконних домовленостей з ними ні він, ні інші особи в його інтересах не здійснювали.</w:t>
      </w:r>
    </w:p>
    <w:p w14:paraId="58D62B3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Окрім того, прокурор зазначив, що упродовж тривалого часу перебував на лікуванні у медичних закладах м. Одеси, проходив стаціонарне та амбулаторне лікування, а також постійно приймає призначені лікарями лікарські засоби.</w:t>
      </w:r>
    </w:p>
    <w:p w14:paraId="2B451E1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Зі слів Бутенка В.В., за результатами огляду медико-соціальною експертною комісією 23.06.2020 йому встановлено II групу інвалідності строком до 22.06.2021. Згодом за результатами повторних оглядів МСЕК від 22.06.2021 та 21.06.2023 II група інвалідності була підтверджена.</w:t>
      </w:r>
    </w:p>
    <w:p w14:paraId="159F75C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Прокурор наголосив, що проходив медико-соціальну експертизу у встановленому порядку в Обласній медико-соціальній експертній комісії № 2 м. Одеси, куди був направлений закладом охорони здоров’я, де проходив лікування. За словами прокурора, під час проведення експертизи членами комісії здійснювався безпосередній огляд, вивчались медичні документи, результати обстежень та оцінювався функціональний стан організму відповідно до вимог чинного законодавства.</w:t>
      </w:r>
    </w:p>
    <w:p w14:paraId="21751F1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 думку Бутенка В.В., установлення йому інвалідності було здійснено на законних підставах, з урахуванням медичних документів та результатів проведених обстежень, які підтверджують наявність у нього стійких порушень функцій організму, зумовлених захворюваннями, що обмежують його життєдіяльність та потребують постійного медикаментозного лікування. Також прокурор зазначив, що пенсію по інвалідності отримував відповідно до вимог чинного законодавства України.</w:t>
      </w:r>
    </w:p>
    <w:p w14:paraId="2536951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Крім того, прокурор звернув увагу, що за результатами службового розслідування, проведеного Одеською обласною прокуратурою щодо можливого зловживання прокурорів під час оформлення інвалідності, відомості про будь-які неправомірні дії з його боку не підтвердилися.</w:t>
      </w:r>
    </w:p>
    <w:p w14:paraId="3A03589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Ураховуючи викладене, Бутенко В.В. зазначив,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 та не відповідають дійсності.</w:t>
      </w:r>
    </w:p>
    <w:p w14:paraId="2D6B927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12DFD79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305ECAA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3F91E3E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AE0F05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270B77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939ECE6"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7E4209A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6790AD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CA16C0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за результатами моніторингу оцінювання, здійснення якого забезпечується ЦОФСО.</w:t>
      </w:r>
    </w:p>
    <w:p w14:paraId="47B998B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362568D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4340CA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BD6F30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0365DD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 момент встановлення Бутенку В.В.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0BBA6C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F8E7D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CE2357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Правові засади організації діяльності прокуратури України, загальні права й обов’язки прокурора визначено в Законі № 1697-VII.</w:t>
      </w:r>
    </w:p>
    <w:p w14:paraId="1D2AB9DB"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B28B7F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425409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142AAE01"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44622019"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37640B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w:t>
      </w:r>
      <w:r w:rsidRPr="00377F7F">
        <w:rPr>
          <w:rFonts w:ascii="Arial" w:eastAsia="Times New Roman" w:hAnsi="Arial" w:cs="Arial"/>
          <w:color w:val="363636"/>
          <w:sz w:val="24"/>
          <w:szCs w:val="24"/>
          <w:lang w:eastAsia="uk-UA"/>
        </w:rPr>
        <w:lastRenderedPageBreak/>
        <w:t>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A9D79F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65C7EC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5794D4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377F7F">
        <w:rPr>
          <w:rFonts w:ascii="Arial" w:eastAsia="Times New Roman" w:hAnsi="Arial" w:cs="Arial"/>
          <w:color w:val="363636"/>
          <w:sz w:val="24"/>
          <w:szCs w:val="24"/>
          <w:lang w:eastAsia="uk-UA"/>
        </w:rPr>
        <w:t>професійно</w:t>
      </w:r>
      <w:proofErr w:type="spellEnd"/>
      <w:r w:rsidRPr="00377F7F">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99739B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98F25C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33A8675B"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E91ECC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F350BD3"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77F7F">
        <w:rPr>
          <w:rFonts w:ascii="Arial" w:eastAsia="Times New Roman" w:hAnsi="Arial" w:cs="Arial"/>
          <w:color w:val="363636"/>
          <w:sz w:val="24"/>
          <w:szCs w:val="24"/>
          <w:lang w:eastAsia="uk-UA"/>
        </w:rPr>
        <w:t>зв’язків</w:t>
      </w:r>
      <w:proofErr w:type="spellEnd"/>
      <w:r w:rsidRPr="00377F7F">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13515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D24D04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77F7F">
        <w:rPr>
          <w:rFonts w:ascii="Arial" w:eastAsia="Times New Roman" w:hAnsi="Arial" w:cs="Arial"/>
          <w:color w:val="363636"/>
          <w:sz w:val="24"/>
          <w:szCs w:val="24"/>
          <w:lang w:eastAsia="uk-UA"/>
        </w:rPr>
        <w:t>професійно</w:t>
      </w:r>
      <w:proofErr w:type="spellEnd"/>
      <w:r w:rsidRPr="00377F7F">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856DA7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377F7F">
        <w:rPr>
          <w:rFonts w:ascii="Arial" w:eastAsia="Times New Roman" w:hAnsi="Arial" w:cs="Arial"/>
          <w:color w:val="363636"/>
          <w:sz w:val="24"/>
          <w:szCs w:val="24"/>
          <w:lang w:eastAsia="uk-UA"/>
        </w:rPr>
        <w:br/>
        <w:t>03 лютого 2021 року у справі № 9901/229/19).</w:t>
      </w:r>
    </w:p>
    <w:p w14:paraId="770789D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74057B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A73156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C09C4C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77F7F">
        <w:rPr>
          <w:rFonts w:ascii="Arial" w:eastAsia="Times New Roman" w:hAnsi="Arial" w:cs="Arial"/>
          <w:color w:val="363636"/>
          <w:sz w:val="24"/>
          <w:szCs w:val="24"/>
          <w:lang w:eastAsia="uk-UA"/>
        </w:rPr>
        <w:t>професійно</w:t>
      </w:r>
      <w:proofErr w:type="spellEnd"/>
      <w:r w:rsidRPr="00377F7F">
        <w:rPr>
          <w:rFonts w:ascii="Arial" w:eastAsia="Times New Roman" w:hAnsi="Arial" w:cs="Arial"/>
          <w:color w:val="363636"/>
          <w:sz w:val="24"/>
          <w:szCs w:val="24"/>
          <w:lang w:eastAsia="uk-UA"/>
        </w:rPr>
        <w:t>; не піддаватися впливу індивідуальних чи приватних інтересів.</w:t>
      </w:r>
    </w:p>
    <w:p w14:paraId="0DCDBE9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9163DB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законах України «Про запобігання корупції»,</w:t>
      </w:r>
      <w:r w:rsidRPr="00377F7F">
        <w:rPr>
          <w:rFonts w:ascii="Arial" w:eastAsia="Times New Roman" w:hAnsi="Arial" w:cs="Arial"/>
          <w:color w:val="363636"/>
          <w:sz w:val="24"/>
          <w:szCs w:val="24"/>
          <w:lang w:eastAsia="uk-UA"/>
        </w:rPr>
        <w:br/>
        <w:t>«Про прокуратуру».</w:t>
      </w:r>
    </w:p>
    <w:p w14:paraId="554B580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w:t>
      </w:r>
      <w:r w:rsidRPr="00377F7F">
        <w:rPr>
          <w:rFonts w:ascii="Arial" w:eastAsia="Times New Roman" w:hAnsi="Arial" w:cs="Arial"/>
          <w:color w:val="363636"/>
          <w:sz w:val="24"/>
          <w:szCs w:val="24"/>
          <w:lang w:eastAsia="uk-UA"/>
        </w:rPr>
        <w:lastRenderedPageBreak/>
        <w:t>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67D9CC6"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5BF43EA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Оцінивши діяльність прокурора Бутенка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4148DF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Дисциплінарне провадження стосовно прокурора Бутенка В.В.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39836B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178FF5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9E7E6FE"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095A84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Бутенко В.В.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8660F3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Дотримуючись принципів, визначених у Кодексі, Бутенко В.В.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1E61FC1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Матеріали, отримані під час перевірки в цьому дисциплінарному провадженні, свідчать про те, що прокурор Бутенко В.В. не порушив вимог, які ставляться до посади прокурора.</w:t>
      </w:r>
    </w:p>
    <w:p w14:paraId="30108254"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xml:space="preserve">Згідно з матеріалами дисциплінарного провадження довідкою до </w:t>
      </w:r>
      <w:proofErr w:type="spellStart"/>
      <w:r w:rsidRPr="00377F7F">
        <w:rPr>
          <w:rFonts w:ascii="Arial" w:eastAsia="Times New Roman" w:hAnsi="Arial" w:cs="Arial"/>
          <w:color w:val="363636"/>
          <w:sz w:val="24"/>
          <w:szCs w:val="24"/>
          <w:lang w:eastAsia="uk-UA"/>
        </w:rPr>
        <w:t>акта</w:t>
      </w:r>
      <w:proofErr w:type="spellEnd"/>
      <w:r w:rsidRPr="00377F7F">
        <w:rPr>
          <w:rFonts w:ascii="Arial" w:eastAsia="Times New Roman" w:hAnsi="Arial" w:cs="Arial"/>
          <w:color w:val="363636"/>
          <w:sz w:val="24"/>
          <w:szCs w:val="24"/>
          <w:lang w:eastAsia="uk-UA"/>
        </w:rPr>
        <w:t xml:space="preserve"> огляду Обласної МСЕК міста Одеси № 2 від 23 червня 2020 року № 729126 Бутенку В.В. було </w:t>
      </w:r>
      <w:r w:rsidRPr="00377F7F">
        <w:rPr>
          <w:rFonts w:ascii="Arial" w:eastAsia="Times New Roman" w:hAnsi="Arial" w:cs="Arial"/>
          <w:color w:val="363636"/>
          <w:sz w:val="24"/>
          <w:szCs w:val="24"/>
          <w:lang w:eastAsia="uk-UA"/>
        </w:rPr>
        <w:lastRenderedPageBreak/>
        <w:t>вперше установлено ІІ групу інвалідності, визначено дату чергового переогляду – 22 червня 2021 року.</w:t>
      </w:r>
    </w:p>
    <w:p w14:paraId="04649C0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Надалі рішенням Обласної МСЕК міста Одеси № 2 від 22 червня 2021 року йому повторно установлено ІІ групу інвалідності (конфіденційна інформація). Видано довідку серії 12 ААВ № 508370 від 22 червня 2021 року, визначено дату чергового переогляду – 21 червня 2023 року.</w:t>
      </w:r>
    </w:p>
    <w:p w14:paraId="22C32F6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Рішенням медико-соціальної експертної комісії № 2 від 21 червня 2023 року № 498723 йому установлено ІІ групу інвалідності з (конфіденційна інформація). Видано довідку від 21 червня 2023 року, визначено дату чергового переогляду – 20 червня 2025 року.</w:t>
      </w:r>
    </w:p>
    <w:p w14:paraId="34FF7C3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Зазначені обставини вказують на те, що прокурор Бутенко В.В. протягом тривалого часу мав інвалідність ІІ групи, яка повторно продовжувалася та підтверджувалася.</w:t>
      </w:r>
    </w:p>
    <w:p w14:paraId="484CD0A6"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5ED5083"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3C36941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Згідно з висновком службового розслідування від 14 жовтня 2025 року та листом Офісу Генерального прокурора від 28.10.2025 № 31/2/1-34080-24 рішенням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23 липня 2025 року № ЦО-17516 Бутенку В.В. змінено групу інвалідності з ІІ на ІІІ терміном на 2 роки (з 01.07.2023 до 30.06.2025). Сама по собі зміна групи інвалідності прокурору Бутенку В.В. з ІІ на ІІІ достеменно не свідчить про порушення під час оформлення відповідної групи чи про відсутність медичних показань для встановлення інвалідності.</w:t>
      </w:r>
    </w:p>
    <w:p w14:paraId="14DD3DA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06923790"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Комісією враховано, що згідно з листом ДУ «Український державний науково-дослідний інститут медико-соціальних проблем інвалідності МОЗ України» від 30 вересня 2025 року № 4445101-18, повідомлення про необхідність прибуття Бутенка В.В.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скасування інвалідності, йому не надсилалося ні електронними засобами зв’язку, ні поштою.</w:t>
      </w:r>
    </w:p>
    <w:p w14:paraId="326A3C45"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інформації Одеської обласної прокуратури відсутні відомості про листи прокурору Бутенку В.В.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3096FC4F"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За наведених обставин Бутенко В.В. не мав можливості особисто пройти переогляд та подати медичні документи для підтвердження стану здоров’я.</w:t>
      </w:r>
    </w:p>
    <w:p w14:paraId="2B5A22FD"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У сукупності наведені відомості не дають підстав стверджувати, що оформлення чи продовження інвалідності Бутенком В.В. здійснювалося всупереч вимогам законодавства.</w:t>
      </w:r>
    </w:p>
    <w:p w14:paraId="3BFD17E8"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lastRenderedPageBreak/>
        <w:t>Комісія бере також до уваги, що дисциплінарному проступку, як і будь</w:t>
      </w:r>
      <w:r w:rsidRPr="00377F7F">
        <w:rPr>
          <w:rFonts w:ascii="Arial" w:eastAsia="Times New Roman" w:hAnsi="Arial" w:cs="Arial"/>
          <w:color w:val="363636"/>
          <w:sz w:val="24"/>
          <w:szCs w:val="24"/>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78AEA8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Недоведеність хоча б одного з цих елементів виключає наявність дисциплінарного проступку.</w:t>
      </w:r>
    </w:p>
    <w:p w14:paraId="2753652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55C609C"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З огляду на вищезазначене Комісія дійшла висновку про необхідність закриття дисциплінарного провадження стосовно прокурора Бутенка В.В.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3F3198A"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202786F2"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770B42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29BC0586" w14:textId="77777777" w:rsidR="00377F7F" w:rsidRPr="00377F7F" w:rsidRDefault="00377F7F" w:rsidP="00377F7F">
      <w:pPr>
        <w:shd w:val="clear" w:color="auto" w:fill="FCFCFC"/>
        <w:spacing w:after="0" w:line="240" w:lineRule="auto"/>
        <w:ind w:firstLine="709"/>
        <w:jc w:val="center"/>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2D2CB8DA" w14:textId="77777777" w:rsidR="00377F7F" w:rsidRPr="00377F7F" w:rsidRDefault="00377F7F" w:rsidP="00377F7F">
      <w:pPr>
        <w:shd w:val="clear" w:color="auto" w:fill="FCFCFC"/>
        <w:spacing w:after="0" w:line="240" w:lineRule="auto"/>
        <w:ind w:firstLine="709"/>
        <w:jc w:val="center"/>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ВИРІШИЛА:</w:t>
      </w:r>
    </w:p>
    <w:p w14:paraId="27BC4E80" w14:textId="77777777" w:rsidR="00377F7F" w:rsidRPr="00377F7F" w:rsidRDefault="00377F7F" w:rsidP="00377F7F">
      <w:pPr>
        <w:shd w:val="clear" w:color="auto" w:fill="FCFCFC"/>
        <w:spacing w:after="0" w:line="240" w:lineRule="auto"/>
        <w:ind w:firstLine="709"/>
        <w:jc w:val="center"/>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 </w:t>
      </w:r>
    </w:p>
    <w:p w14:paraId="7E1C4D0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Дисциплінарне провадження № 07/3/2-762дс-264дп-25 стосовно прокурора відділу протидії порушенням прав людини у правоохоронній та пенітенціарній сферах Одеської обласної прокуратури Бутенка В.В. закрити.</w:t>
      </w:r>
    </w:p>
    <w:p w14:paraId="1EC3FF27"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Копії рішення надіслати скаржнику, керівнику Одеської обласної прокуратури та прокурору Бутенку В.В.</w:t>
      </w:r>
    </w:p>
    <w:p w14:paraId="60204D83" w14:textId="77777777" w:rsidR="00377F7F" w:rsidRPr="00377F7F" w:rsidRDefault="00377F7F" w:rsidP="00377F7F">
      <w:pPr>
        <w:shd w:val="clear" w:color="auto" w:fill="FCFCFC"/>
        <w:spacing w:after="0" w:line="240" w:lineRule="auto"/>
        <w:ind w:firstLine="709"/>
        <w:jc w:val="both"/>
        <w:rPr>
          <w:rFonts w:ascii="Arial" w:eastAsia="Times New Roman" w:hAnsi="Arial" w:cs="Arial"/>
          <w:color w:val="363636"/>
          <w:sz w:val="24"/>
          <w:szCs w:val="24"/>
          <w:lang w:eastAsia="uk-UA"/>
        </w:rPr>
      </w:pPr>
      <w:r w:rsidRPr="00377F7F">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24A8C55" w14:textId="77777777" w:rsidR="00377F7F" w:rsidRPr="00377F7F" w:rsidRDefault="00377F7F" w:rsidP="00377F7F">
      <w:pPr>
        <w:shd w:val="clear" w:color="auto" w:fill="FCFCFC"/>
        <w:spacing w:after="0" w:line="240" w:lineRule="auto"/>
        <w:rPr>
          <w:rFonts w:ascii="Arial" w:eastAsia="Times New Roman" w:hAnsi="Arial" w:cs="Arial"/>
          <w:color w:val="363636"/>
          <w:sz w:val="24"/>
          <w:szCs w:val="24"/>
          <w:lang w:eastAsia="uk-UA"/>
        </w:rPr>
      </w:pPr>
    </w:p>
    <w:tbl>
      <w:tblPr>
        <w:tblpPr w:leftFromText="180" w:rightFromText="180" w:vertAnchor="text"/>
        <w:tblW w:w="9781" w:type="dxa"/>
        <w:tblCellMar>
          <w:left w:w="0" w:type="dxa"/>
          <w:right w:w="0" w:type="dxa"/>
        </w:tblCellMar>
        <w:tblLook w:val="04A0" w:firstRow="1" w:lastRow="0" w:firstColumn="1" w:lastColumn="0" w:noHBand="0" w:noVBand="1"/>
      </w:tblPr>
      <w:tblGrid>
        <w:gridCol w:w="3298"/>
        <w:gridCol w:w="3007"/>
        <w:gridCol w:w="3476"/>
      </w:tblGrid>
      <w:tr w:rsidR="00377F7F" w:rsidRPr="00377F7F" w14:paraId="01FBE600" w14:textId="77777777" w:rsidTr="00377F7F">
        <w:tc>
          <w:tcPr>
            <w:tcW w:w="3298" w:type="dxa"/>
            <w:tcMar>
              <w:top w:w="0" w:type="dxa"/>
              <w:left w:w="108" w:type="dxa"/>
              <w:bottom w:w="0" w:type="dxa"/>
              <w:right w:w="108" w:type="dxa"/>
            </w:tcMar>
            <w:hideMark/>
          </w:tcPr>
          <w:p w14:paraId="10F66862" w14:textId="77777777" w:rsidR="00377F7F" w:rsidRPr="00377F7F" w:rsidRDefault="00377F7F" w:rsidP="00377F7F">
            <w:pPr>
              <w:spacing w:after="0" w:line="240" w:lineRule="auto"/>
              <w:ind w:left="-105"/>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Головуючий</w:t>
            </w:r>
          </w:p>
        </w:tc>
        <w:tc>
          <w:tcPr>
            <w:tcW w:w="3007" w:type="dxa"/>
            <w:tcMar>
              <w:top w:w="0" w:type="dxa"/>
              <w:left w:w="108" w:type="dxa"/>
              <w:bottom w:w="0" w:type="dxa"/>
              <w:right w:w="108" w:type="dxa"/>
            </w:tcMar>
            <w:hideMark/>
          </w:tcPr>
          <w:p w14:paraId="580F205D" w14:textId="77777777" w:rsidR="00377F7F" w:rsidRPr="00377F7F" w:rsidRDefault="00377F7F" w:rsidP="00377F7F">
            <w:pPr>
              <w:spacing w:after="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5759626E"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Максим РАДЗІВОН</w:t>
            </w:r>
          </w:p>
          <w:p w14:paraId="1B21FD37"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r>
      <w:tr w:rsidR="00377F7F" w:rsidRPr="00377F7F" w14:paraId="29899E52" w14:textId="77777777" w:rsidTr="00377F7F">
        <w:tc>
          <w:tcPr>
            <w:tcW w:w="3298" w:type="dxa"/>
            <w:tcMar>
              <w:top w:w="0" w:type="dxa"/>
              <w:left w:w="108" w:type="dxa"/>
              <w:bottom w:w="0" w:type="dxa"/>
              <w:right w:w="108" w:type="dxa"/>
            </w:tcMar>
            <w:hideMark/>
          </w:tcPr>
          <w:p w14:paraId="37B33843" w14:textId="77777777" w:rsidR="00377F7F" w:rsidRPr="00377F7F" w:rsidRDefault="00377F7F" w:rsidP="00377F7F">
            <w:pPr>
              <w:spacing w:after="0" w:line="240" w:lineRule="auto"/>
              <w:ind w:hanging="113"/>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718226E6" w14:textId="77777777" w:rsidR="00377F7F" w:rsidRPr="00377F7F" w:rsidRDefault="00377F7F" w:rsidP="00377F7F">
            <w:pPr>
              <w:spacing w:after="0" w:line="240" w:lineRule="auto"/>
              <w:ind w:hanging="113"/>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Члени Комісії</w:t>
            </w:r>
          </w:p>
        </w:tc>
        <w:tc>
          <w:tcPr>
            <w:tcW w:w="3007" w:type="dxa"/>
            <w:tcMar>
              <w:top w:w="0" w:type="dxa"/>
              <w:left w:w="108" w:type="dxa"/>
              <w:bottom w:w="0" w:type="dxa"/>
              <w:right w:w="108" w:type="dxa"/>
            </w:tcMar>
            <w:hideMark/>
          </w:tcPr>
          <w:p w14:paraId="291B3E1E" w14:textId="77777777" w:rsidR="00377F7F" w:rsidRPr="00377F7F" w:rsidRDefault="00377F7F" w:rsidP="00377F7F">
            <w:pPr>
              <w:spacing w:after="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152AC26B"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24713B38"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Світлана БОБРОВНИК</w:t>
            </w:r>
          </w:p>
          <w:p w14:paraId="26F99D99"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511FD0A5"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4C943085"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Олег БУЛУЛУКОВ</w:t>
            </w:r>
          </w:p>
          <w:p w14:paraId="6C162B57"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r>
      <w:tr w:rsidR="00377F7F" w:rsidRPr="00377F7F" w14:paraId="7B98D498" w14:textId="77777777" w:rsidTr="00377F7F">
        <w:tc>
          <w:tcPr>
            <w:tcW w:w="3298" w:type="dxa"/>
            <w:tcMar>
              <w:top w:w="0" w:type="dxa"/>
              <w:left w:w="108" w:type="dxa"/>
              <w:bottom w:w="0" w:type="dxa"/>
              <w:right w:w="108" w:type="dxa"/>
            </w:tcMar>
            <w:hideMark/>
          </w:tcPr>
          <w:p w14:paraId="1F8B710E" w14:textId="77777777" w:rsidR="00377F7F" w:rsidRPr="00377F7F" w:rsidRDefault="00377F7F" w:rsidP="00377F7F">
            <w:pPr>
              <w:spacing w:after="12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007" w:type="dxa"/>
            <w:tcMar>
              <w:top w:w="0" w:type="dxa"/>
              <w:left w:w="108" w:type="dxa"/>
              <w:bottom w:w="0" w:type="dxa"/>
              <w:right w:w="108" w:type="dxa"/>
            </w:tcMar>
            <w:hideMark/>
          </w:tcPr>
          <w:p w14:paraId="437CE194" w14:textId="77777777" w:rsidR="00377F7F" w:rsidRPr="00377F7F" w:rsidRDefault="00377F7F" w:rsidP="00377F7F">
            <w:pPr>
              <w:spacing w:after="12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28E6CD26"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3958F13D"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Ніна ГАРБУЗА</w:t>
            </w:r>
          </w:p>
          <w:p w14:paraId="242B811C"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3404E1BE"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3A55164F"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lastRenderedPageBreak/>
              <w:t>Катерина КОВАЛЬ</w:t>
            </w:r>
          </w:p>
          <w:p w14:paraId="6D4597D5"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21DEBCFE"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7905246D"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Дмитро КУРИЛЕНКО</w:t>
            </w:r>
          </w:p>
          <w:p w14:paraId="555366BA"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r>
      <w:tr w:rsidR="00377F7F" w:rsidRPr="00377F7F" w14:paraId="50D69B6C" w14:textId="77777777" w:rsidTr="00377F7F">
        <w:trPr>
          <w:trHeight w:val="70"/>
        </w:trPr>
        <w:tc>
          <w:tcPr>
            <w:tcW w:w="3298" w:type="dxa"/>
            <w:tcMar>
              <w:top w:w="0" w:type="dxa"/>
              <w:left w:w="108" w:type="dxa"/>
              <w:bottom w:w="0" w:type="dxa"/>
              <w:right w:w="108" w:type="dxa"/>
            </w:tcMar>
            <w:hideMark/>
          </w:tcPr>
          <w:p w14:paraId="3120C20E" w14:textId="77777777" w:rsidR="00377F7F" w:rsidRPr="00377F7F" w:rsidRDefault="00377F7F" w:rsidP="00377F7F">
            <w:pPr>
              <w:spacing w:after="12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lastRenderedPageBreak/>
              <w:t> </w:t>
            </w:r>
          </w:p>
        </w:tc>
        <w:tc>
          <w:tcPr>
            <w:tcW w:w="3007" w:type="dxa"/>
            <w:tcMar>
              <w:top w:w="0" w:type="dxa"/>
              <w:left w:w="108" w:type="dxa"/>
              <w:bottom w:w="0" w:type="dxa"/>
              <w:right w:w="108" w:type="dxa"/>
            </w:tcMar>
            <w:hideMark/>
          </w:tcPr>
          <w:p w14:paraId="50C17039" w14:textId="77777777" w:rsidR="00377F7F" w:rsidRPr="00377F7F" w:rsidRDefault="00377F7F" w:rsidP="00377F7F">
            <w:pPr>
              <w:spacing w:after="12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27FB0C15"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650B3F25"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Віталій МАВРОДІ</w:t>
            </w:r>
          </w:p>
          <w:p w14:paraId="7B824D26"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r>
      <w:tr w:rsidR="00377F7F" w:rsidRPr="00377F7F" w14:paraId="1913D7A8" w14:textId="77777777" w:rsidTr="00377F7F">
        <w:tc>
          <w:tcPr>
            <w:tcW w:w="3298" w:type="dxa"/>
            <w:tcMar>
              <w:top w:w="0" w:type="dxa"/>
              <w:left w:w="108" w:type="dxa"/>
              <w:bottom w:w="0" w:type="dxa"/>
              <w:right w:w="108" w:type="dxa"/>
            </w:tcMar>
            <w:hideMark/>
          </w:tcPr>
          <w:p w14:paraId="5415585F"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007" w:type="dxa"/>
            <w:tcMar>
              <w:top w:w="0" w:type="dxa"/>
              <w:left w:w="108" w:type="dxa"/>
              <w:bottom w:w="0" w:type="dxa"/>
              <w:right w:w="108" w:type="dxa"/>
            </w:tcMar>
            <w:hideMark/>
          </w:tcPr>
          <w:p w14:paraId="51EC220E" w14:textId="77777777" w:rsidR="00377F7F" w:rsidRPr="00377F7F" w:rsidRDefault="00377F7F" w:rsidP="00377F7F">
            <w:pPr>
              <w:spacing w:after="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6AE3625A" w14:textId="77777777" w:rsidR="00377F7F" w:rsidRPr="00377F7F" w:rsidRDefault="00377F7F" w:rsidP="00377F7F">
            <w:pPr>
              <w:spacing w:after="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30410CC9" w14:textId="77777777" w:rsidR="00377F7F" w:rsidRPr="00377F7F" w:rsidRDefault="00377F7F" w:rsidP="00377F7F">
            <w:pPr>
              <w:spacing w:after="0" w:line="240" w:lineRule="auto"/>
              <w:ind w:right="-108"/>
              <w:jc w:val="center"/>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4A9438AF"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334F7E39"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Євгенія МНИШЕНКО</w:t>
            </w:r>
          </w:p>
          <w:p w14:paraId="0BAA12B9"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169CF7A9"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p w14:paraId="1ED5C791" w14:textId="77777777" w:rsidR="00377F7F" w:rsidRPr="00377F7F" w:rsidRDefault="00377F7F" w:rsidP="00377F7F">
            <w:pPr>
              <w:spacing w:after="0" w:line="240" w:lineRule="auto"/>
              <w:ind w:left="-108" w:firstLine="108"/>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Тетяна СТЕПАНОВА</w:t>
            </w:r>
          </w:p>
          <w:p w14:paraId="0A55CFDC" w14:textId="77777777" w:rsidR="00377F7F" w:rsidRPr="00377F7F" w:rsidRDefault="00377F7F" w:rsidP="00377F7F">
            <w:pPr>
              <w:spacing w:after="0" w:line="240" w:lineRule="auto"/>
              <w:rPr>
                <w:rFonts w:ascii="Times New Roman" w:eastAsia="Times New Roman" w:hAnsi="Times New Roman" w:cs="Times New Roman"/>
                <w:sz w:val="24"/>
                <w:szCs w:val="24"/>
                <w:lang w:eastAsia="uk-UA"/>
              </w:rPr>
            </w:pPr>
            <w:r w:rsidRPr="00377F7F">
              <w:rPr>
                <w:rFonts w:ascii="Times New Roman" w:eastAsia="Times New Roman" w:hAnsi="Times New Roman" w:cs="Times New Roman"/>
                <w:sz w:val="24"/>
                <w:szCs w:val="24"/>
                <w:lang w:eastAsia="uk-UA"/>
              </w:rPr>
              <w:t> </w:t>
            </w:r>
          </w:p>
        </w:tc>
      </w:tr>
    </w:tbl>
    <w:p w14:paraId="491E56D8" w14:textId="29450C5E" w:rsidR="00966906" w:rsidRPr="00D86F71" w:rsidRDefault="00966906" w:rsidP="00377F7F">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27950</Words>
  <Characters>15933</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2026-04-06T13:45:00Z</dcterms:created>
  <dcterms:modified xsi:type="dcterms:W3CDTF">2026-04-06T13:45:00Z</dcterms:modified>
</cp:coreProperties>
</file>